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402C2" w14:textId="77777777" w:rsidR="00866A0C" w:rsidRDefault="00866A0C" w:rsidP="00866A0C">
      <w:pPr>
        <w:jc w:val="center"/>
        <w:rPr>
          <w:b/>
          <w:sz w:val="24"/>
          <w:szCs w:val="24"/>
        </w:rPr>
      </w:pPr>
    </w:p>
    <w:p w14:paraId="431A851F" w14:textId="77777777" w:rsidR="00866A0C" w:rsidRDefault="00866A0C" w:rsidP="00866A0C">
      <w:pPr>
        <w:jc w:val="center"/>
        <w:rPr>
          <w:b/>
          <w:sz w:val="24"/>
          <w:szCs w:val="24"/>
        </w:rPr>
      </w:pPr>
    </w:p>
    <w:p w14:paraId="6B71DC63" w14:textId="77777777" w:rsidR="00A05B68" w:rsidRPr="00866A0C" w:rsidRDefault="00866A0C" w:rsidP="00866A0C">
      <w:pPr>
        <w:jc w:val="center"/>
        <w:rPr>
          <w:b/>
          <w:sz w:val="24"/>
          <w:szCs w:val="24"/>
        </w:rPr>
      </w:pPr>
      <w:r w:rsidRPr="00866A0C">
        <w:rPr>
          <w:b/>
          <w:sz w:val="24"/>
          <w:szCs w:val="24"/>
        </w:rPr>
        <w:t>Сведенья об единоличном исполнительном органе.</w:t>
      </w:r>
    </w:p>
    <w:p w14:paraId="0A20B1E9" w14:textId="77777777" w:rsidR="00866A0C" w:rsidRDefault="00866A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66A0C" w14:paraId="275592BE" w14:textId="77777777" w:rsidTr="00866A0C">
        <w:tc>
          <w:tcPr>
            <w:tcW w:w="2912" w:type="dxa"/>
            <w:vAlign w:val="center"/>
          </w:tcPr>
          <w:p w14:paraId="2355F982" w14:textId="77777777" w:rsidR="00866A0C" w:rsidRPr="00866A0C" w:rsidRDefault="00866A0C" w:rsidP="00866A0C">
            <w:pPr>
              <w:jc w:val="center"/>
              <w:rPr>
                <w:b/>
                <w:sz w:val="24"/>
                <w:szCs w:val="24"/>
              </w:rPr>
            </w:pPr>
            <w:r w:rsidRPr="00866A0C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912" w:type="dxa"/>
            <w:vAlign w:val="center"/>
          </w:tcPr>
          <w:p w14:paraId="3451BD1B" w14:textId="77777777" w:rsidR="00866A0C" w:rsidRPr="00866A0C" w:rsidRDefault="00866A0C" w:rsidP="00866A0C">
            <w:pPr>
              <w:jc w:val="center"/>
              <w:rPr>
                <w:b/>
                <w:sz w:val="24"/>
                <w:szCs w:val="24"/>
              </w:rPr>
            </w:pPr>
            <w:r w:rsidRPr="00866A0C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912" w:type="dxa"/>
            <w:vAlign w:val="center"/>
          </w:tcPr>
          <w:p w14:paraId="3ED07639" w14:textId="77777777" w:rsidR="00866A0C" w:rsidRPr="00866A0C" w:rsidRDefault="00866A0C" w:rsidP="00866A0C">
            <w:pPr>
              <w:jc w:val="center"/>
              <w:rPr>
                <w:b/>
                <w:sz w:val="24"/>
                <w:szCs w:val="24"/>
              </w:rPr>
            </w:pPr>
            <w:r w:rsidRPr="00866A0C">
              <w:rPr>
                <w:b/>
                <w:sz w:val="24"/>
                <w:szCs w:val="24"/>
              </w:rPr>
              <w:t>Дата вступления</w:t>
            </w:r>
          </w:p>
        </w:tc>
        <w:tc>
          <w:tcPr>
            <w:tcW w:w="2912" w:type="dxa"/>
            <w:vAlign w:val="center"/>
          </w:tcPr>
          <w:p w14:paraId="5E543223" w14:textId="77777777" w:rsidR="00866A0C" w:rsidRPr="00866A0C" w:rsidRDefault="00866A0C" w:rsidP="00866A0C">
            <w:pPr>
              <w:jc w:val="center"/>
              <w:rPr>
                <w:b/>
                <w:sz w:val="24"/>
                <w:szCs w:val="24"/>
              </w:rPr>
            </w:pPr>
            <w:r w:rsidRPr="00866A0C">
              <w:rPr>
                <w:b/>
                <w:sz w:val="24"/>
                <w:szCs w:val="24"/>
              </w:rPr>
              <w:t>Основания</w:t>
            </w:r>
          </w:p>
        </w:tc>
        <w:tc>
          <w:tcPr>
            <w:tcW w:w="2912" w:type="dxa"/>
            <w:vAlign w:val="center"/>
          </w:tcPr>
          <w:p w14:paraId="5F1442DA" w14:textId="77777777" w:rsidR="00866A0C" w:rsidRPr="00866A0C" w:rsidRDefault="00866A0C" w:rsidP="00866A0C">
            <w:pPr>
              <w:jc w:val="center"/>
              <w:rPr>
                <w:b/>
                <w:sz w:val="24"/>
                <w:szCs w:val="24"/>
              </w:rPr>
            </w:pPr>
            <w:r w:rsidRPr="00866A0C">
              <w:rPr>
                <w:b/>
                <w:sz w:val="24"/>
                <w:szCs w:val="24"/>
              </w:rPr>
              <w:t>Решение о назначении</w:t>
            </w:r>
          </w:p>
        </w:tc>
      </w:tr>
      <w:tr w:rsidR="00866A0C" w14:paraId="186228C0" w14:textId="77777777" w:rsidTr="00866A0C">
        <w:tc>
          <w:tcPr>
            <w:tcW w:w="2912" w:type="dxa"/>
            <w:vAlign w:val="center"/>
          </w:tcPr>
          <w:p w14:paraId="18EB4BEE" w14:textId="56790200" w:rsidR="00866A0C" w:rsidRPr="00866A0C" w:rsidRDefault="007F3A5F" w:rsidP="006E10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Жаданос</w:t>
            </w:r>
            <w:proofErr w:type="spellEnd"/>
            <w:r>
              <w:rPr>
                <w:sz w:val="24"/>
                <w:szCs w:val="24"/>
              </w:rPr>
              <w:t xml:space="preserve"> Юрий Леонидович</w:t>
            </w:r>
          </w:p>
        </w:tc>
        <w:tc>
          <w:tcPr>
            <w:tcW w:w="2912" w:type="dxa"/>
            <w:vAlign w:val="center"/>
          </w:tcPr>
          <w:p w14:paraId="15CCB930" w14:textId="77777777" w:rsidR="00866A0C" w:rsidRPr="00866A0C" w:rsidRDefault="006E1069" w:rsidP="00866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2912" w:type="dxa"/>
            <w:vAlign w:val="center"/>
          </w:tcPr>
          <w:p w14:paraId="69E9241A" w14:textId="02713345" w:rsidR="00866A0C" w:rsidRPr="00866A0C" w:rsidRDefault="007F3A5F" w:rsidP="00AC2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66A0C" w:rsidRPr="00866A0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866A0C" w:rsidRPr="00866A0C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25</w:t>
            </w:r>
            <w:r w:rsidR="00866A0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12" w:type="dxa"/>
            <w:vAlign w:val="center"/>
          </w:tcPr>
          <w:p w14:paraId="301AE618" w14:textId="77777777" w:rsidR="00866A0C" w:rsidRPr="00866A0C" w:rsidRDefault="00866A0C" w:rsidP="00866A0C">
            <w:pPr>
              <w:jc w:val="center"/>
              <w:rPr>
                <w:sz w:val="24"/>
                <w:szCs w:val="24"/>
              </w:rPr>
            </w:pPr>
            <w:r w:rsidRPr="00866A0C">
              <w:rPr>
                <w:sz w:val="24"/>
                <w:szCs w:val="24"/>
              </w:rPr>
              <w:t>Действует на основании Устава</w:t>
            </w:r>
          </w:p>
        </w:tc>
        <w:tc>
          <w:tcPr>
            <w:tcW w:w="2912" w:type="dxa"/>
            <w:vAlign w:val="center"/>
          </w:tcPr>
          <w:p w14:paraId="12F9E8BC" w14:textId="1A8133A7" w:rsidR="00866A0C" w:rsidRPr="00866A0C" w:rsidRDefault="00866A0C" w:rsidP="006E1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№</w:t>
            </w:r>
            <w:r w:rsidR="006E106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от </w:t>
            </w:r>
            <w:r w:rsidR="007F3A5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</w:t>
            </w:r>
            <w:r w:rsidR="007F3A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</w:t>
            </w:r>
            <w:r w:rsidR="007F3A5F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</w:tbl>
    <w:p w14:paraId="08C206ED" w14:textId="77777777" w:rsidR="00866A0C" w:rsidRDefault="00866A0C">
      <w:bookmarkStart w:id="0" w:name="_GoBack"/>
      <w:bookmarkEnd w:id="0"/>
    </w:p>
    <w:sectPr w:rsidR="00866A0C" w:rsidSect="00866A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1A"/>
    <w:rsid w:val="002D4F1A"/>
    <w:rsid w:val="006E1069"/>
    <w:rsid w:val="007F3A5F"/>
    <w:rsid w:val="00866A0C"/>
    <w:rsid w:val="00A05B68"/>
    <w:rsid w:val="00A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C51B"/>
  <w15:chartTrackingRefBased/>
  <w15:docId w15:val="{A365E78B-673C-4CB1-BB85-159C44B6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 NeXoZHD</dc:creator>
  <cp:keywords/>
  <dc:description/>
  <cp:lastModifiedBy>user</cp:lastModifiedBy>
  <cp:revision>2</cp:revision>
  <dcterms:created xsi:type="dcterms:W3CDTF">2025-04-23T02:05:00Z</dcterms:created>
  <dcterms:modified xsi:type="dcterms:W3CDTF">2025-04-23T02:05:00Z</dcterms:modified>
</cp:coreProperties>
</file>